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F1FF" w14:textId="4D02C0CC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Природный газ — это экономия ~ 3,5 </w:t>
      </w:r>
      <w:proofErr w:type="spellStart"/>
      <w:r w:rsidRPr="003B425D">
        <w:rPr>
          <w:rFonts w:ascii="Arial" w:hAnsi="Arial" w:cs="Arial"/>
        </w:rPr>
        <w:t>руб</w:t>
      </w:r>
      <w:proofErr w:type="spellEnd"/>
      <w:r w:rsidR="00191508">
        <w:rPr>
          <w:rFonts w:ascii="Arial" w:hAnsi="Arial" w:cs="Arial"/>
          <w:lang w:val="az-Cyrl-AZ"/>
        </w:rPr>
        <w:t>.*</w:t>
      </w:r>
      <w:r w:rsidR="00191508" w:rsidRPr="003B425D">
        <w:rPr>
          <w:rFonts w:ascii="Arial" w:hAnsi="Arial" w:cs="Arial"/>
        </w:rPr>
        <w:t>кВт</w:t>
      </w:r>
      <w:r w:rsidRPr="003B425D">
        <w:rPr>
          <w:rFonts w:ascii="Arial" w:hAnsi="Arial" w:cs="Arial"/>
        </w:rPr>
        <w:t>*ч</w:t>
      </w:r>
    </w:p>
    <w:p w14:paraId="47EE9695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Основной или резервный источник электроэнергии</w:t>
      </w:r>
    </w:p>
    <w:p w14:paraId="2713AEE4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Газовый 16</w:t>
      </w:r>
      <w:r w:rsidRPr="003B425D">
        <w:rPr>
          <w:rFonts w:ascii="Arial" w:hAnsi="Arial" w:cs="Arial"/>
          <w:lang w:val="en-US"/>
        </w:rPr>
        <w:t>V</w:t>
      </w:r>
      <w:r w:rsidRPr="003B425D">
        <w:rPr>
          <w:rFonts w:ascii="Arial" w:hAnsi="Arial" w:cs="Arial"/>
        </w:rPr>
        <w:t xml:space="preserve"> двигатель оснащен гидрокомпенсаторами</w:t>
      </w:r>
    </w:p>
    <w:p w14:paraId="392935B9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Жидкостное охлаждение с промышленным вентилятором</w:t>
      </w:r>
    </w:p>
    <w:p w14:paraId="7CFECC53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Масляный радиатор для дополнительного охлаждения ДВС</w:t>
      </w:r>
    </w:p>
    <w:p w14:paraId="55F18F5A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proofErr w:type="spellStart"/>
      <w:r w:rsidRPr="003B425D">
        <w:rPr>
          <w:rFonts w:ascii="Arial" w:hAnsi="Arial" w:cs="Arial"/>
        </w:rPr>
        <w:t>Шумо</w:t>
      </w:r>
      <w:proofErr w:type="spellEnd"/>
      <w:r w:rsidRPr="003B425D">
        <w:rPr>
          <w:rFonts w:ascii="Arial" w:hAnsi="Arial" w:cs="Arial"/>
          <w:lang w:val="az-Cyrl-AZ"/>
        </w:rPr>
        <w:t>изолирующий</w:t>
      </w:r>
      <w:r w:rsidRPr="003B425D">
        <w:rPr>
          <w:rFonts w:ascii="Arial" w:hAnsi="Arial" w:cs="Arial"/>
        </w:rPr>
        <w:t xml:space="preserve"> кожух снижает уровень шума до ~ 70 дБ</w:t>
      </w:r>
    </w:p>
    <w:p w14:paraId="2F154BA2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Автоматическое включение </w:t>
      </w:r>
      <w:r w:rsidRPr="003B425D">
        <w:rPr>
          <w:rFonts w:ascii="Arial" w:hAnsi="Arial" w:cs="Arial"/>
          <w:lang w:val="az-Cyrl-AZ"/>
        </w:rPr>
        <w:t>ГПУ</w:t>
      </w:r>
      <w:r w:rsidRPr="003B425D">
        <w:rPr>
          <w:rFonts w:ascii="Arial" w:hAnsi="Arial" w:cs="Arial"/>
        </w:rPr>
        <w:t xml:space="preserve"> при установке блока АВР</w:t>
      </w:r>
    </w:p>
    <w:p w14:paraId="5F035AD2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Контроль состояния и автоматическая зарядка АКБ</w:t>
      </w:r>
    </w:p>
    <w:p w14:paraId="1EC00362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Автоматический регулятор выходного напряжения</w:t>
      </w:r>
    </w:p>
    <w:p w14:paraId="474E78F4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Двухопорный альтернатор с ременным приводом</w:t>
      </w:r>
    </w:p>
    <w:p w14:paraId="288304E1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Медная обмотка синхронного генератора </w:t>
      </w:r>
      <w:r w:rsidRPr="003B425D">
        <w:rPr>
          <w:rFonts w:ascii="Arial" w:hAnsi="Arial" w:cs="Arial"/>
          <w:lang w:val="en-US"/>
        </w:rPr>
        <w:t>Evo</w:t>
      </w:r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en-US"/>
        </w:rPr>
        <w:t>Tec</w:t>
      </w:r>
    </w:p>
    <w:p w14:paraId="455EF638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Комплект эксплуатационной документации</w:t>
      </w:r>
    </w:p>
    <w:p w14:paraId="67188AF2" w14:textId="77777777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</w:rPr>
      </w:pPr>
      <w:r w:rsidRPr="003B425D">
        <w:rPr>
          <w:rFonts w:ascii="Arial" w:hAnsi="Arial" w:cs="Arial"/>
        </w:rPr>
        <w:t>Автономный подогрев ОЖ в зимний период</w:t>
      </w:r>
    </w:p>
    <w:p w14:paraId="746DEB70" w14:textId="3397667E" w:rsidR="003B425D" w:rsidRPr="003B425D" w:rsidRDefault="003B425D" w:rsidP="003B425D">
      <w:pPr>
        <w:pStyle w:val="a7"/>
        <w:numPr>
          <w:ilvl w:val="0"/>
          <w:numId w:val="5"/>
        </w:numPr>
        <w:rPr>
          <w:rFonts w:ascii="Arial" w:hAnsi="Arial" w:cs="Arial"/>
          <w:lang w:val="az-Cyrl-AZ"/>
        </w:rPr>
      </w:pPr>
      <w:r w:rsidRPr="003B425D">
        <w:rPr>
          <w:rFonts w:ascii="Arial" w:hAnsi="Arial" w:cs="Arial"/>
        </w:rPr>
        <w:t>Гарантия 2 года, либо 2500 моточасов</w:t>
      </w:r>
    </w:p>
    <w:p w14:paraId="5BE8A95A" w14:textId="05D917AD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Газопоршневые электростанции СИМОН-ГПУ</w:t>
      </w:r>
    </w:p>
    <w:p w14:paraId="07B5BED6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В настоящее время ООО НПО «СИМОН" организована работа по решению задач, направленных на импортозамещение продукции, применяемой или планируемой к применению в производственной деятельности предприятий Российской Федерации.</w:t>
      </w:r>
    </w:p>
    <w:p w14:paraId="6266C2C0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Газопоршневые электростанции СИМОН-ГПУ производятся для реализации проектов в сфере автономного электроснабжения объектов различных отраслей промышленности и энергетики. Собственный проектно-инжиниринговый центр и производственные площади для изготовления ГПУ позволяют предложить заказчику широкий выбор решений в различных вариантах исполнения и могут использоваться для резервного и основного электроснабжения и способны непрерывно работать продолжительное время в режиме 24/7 с остановкой для проведения технического обслуживания.</w:t>
      </w:r>
    </w:p>
    <w:p w14:paraId="1B4A23A2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На сегодняшний момент разработан и серийно производится широкий модельный ряд газовых электростанций мощностью от 30 до 200 кВт на базе доработанных для работы на природном и сжиженном газе (NG/LPG) двигателей ВАЗ, ЗМЗ, ЯМЗ.</w:t>
      </w:r>
    </w:p>
    <w:p w14:paraId="0645B63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В настоящий время ведется разработка собственного альтернатора и блока управления, способного работать в широком диапазоне оборотов газопоршневого двигателя для автоматической адаптации к внешней нагрузке, с целью увеличения моторесурса и снижению выбросов и расхода топлива в расчете на 1 кВт*ч электроэнергии.</w:t>
      </w:r>
    </w:p>
    <w:p w14:paraId="3B6B8CC8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Газовые генераторы СИМОН-ГПУ-30-3/3Р номинальной мощностью 30 кВт производятся для российских условий на базе двигателя ВАЗ 21129-16</w:t>
      </w:r>
      <w:r w:rsidRPr="003B425D">
        <w:rPr>
          <w:rFonts w:ascii="Arial" w:hAnsi="Arial" w:cs="Arial"/>
          <w:lang w:val="en-US"/>
        </w:rPr>
        <w:t>V</w:t>
      </w:r>
      <w:r w:rsidRPr="003B425D">
        <w:rPr>
          <w:rFonts w:ascii="Arial" w:hAnsi="Arial" w:cs="Arial"/>
        </w:rPr>
        <w:t xml:space="preserve"> и позволяют иметь гарантированный ресурс и ремонтопригодность. Широкое распространение и доступность запчастей, неприхотливость к топливу и условиям эксплуатации. Бензиновые и дизельные автомобильные двигатели с микропроцессорным блоком управления доработаны и адаптированы для работы </w:t>
      </w:r>
      <w:r w:rsidRPr="003B425D">
        <w:rPr>
          <w:rFonts w:ascii="Arial" w:hAnsi="Arial" w:cs="Arial"/>
        </w:rPr>
        <w:lastRenderedPageBreak/>
        <w:t>на природном и сжиженном газе (NG/LPG). Срок межсервисного обслуживания составляет 500 моточасов.</w:t>
      </w:r>
    </w:p>
    <w:p w14:paraId="2804AEB9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На двигателе ВАЗ 21129-16</w:t>
      </w:r>
      <w:r w:rsidRPr="003B425D">
        <w:rPr>
          <w:rFonts w:ascii="Arial" w:hAnsi="Arial" w:cs="Arial"/>
          <w:lang w:val="en-US"/>
        </w:rPr>
        <w:t>V</w:t>
      </w:r>
      <w:r w:rsidRPr="003B425D">
        <w:rPr>
          <w:rFonts w:ascii="Arial" w:hAnsi="Arial" w:cs="Arial"/>
        </w:rPr>
        <w:t xml:space="preserve"> установлены гидрокомпенсаторы, которые автоматически поддерживают зазоры в клапанном механизме. Это избавляет от необходимости регулярно регулировать тепловые зазоры, что особенно важно при работе на газе, так как метан горит дольше бензина и требует точной настройки газораспределительного механизма. Ременной привод ГРМ. </w:t>
      </w:r>
    </w:p>
    <w:p w14:paraId="7BE240C9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В ГПУ нашего производства применена увеличенная по теплоотдаче и объему система охлаждения с промышленным осевым вентилятором и дополнительно установлен масляный радиатор (теплообменник) ДВС, что снижает тепловую нагрузку на двигатель и увеличивает межсервисный интервал обслуживания. Шумоизолирующий вандалозащищенный корпус разработан с учетом российских климатических условий и выполнен из оцинкованной стали с коррозионностойким декоративным покрытием. Продуманная конструкция позволяет получить эффективное снижение шума при работе газопоршневой электростанции и легкий доступ к проведению технического обслуживания и регламентных работ. В закрытом исполнении ГПУ не боятся влаги, снегопада и экстремальных температур от -40С° до +40С°. </w:t>
      </w:r>
    </w:p>
    <w:p w14:paraId="31DC56FB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Для этой цели в газопоршневых электростанциях СИМОН-ГПУ установлен автономный электрический жидкостный обогреватель с циркуляционным насосом ДГУ </w:t>
      </w:r>
      <w:proofErr w:type="spellStart"/>
      <w:r w:rsidRPr="003B425D">
        <w:rPr>
          <w:rFonts w:ascii="Arial" w:hAnsi="Arial" w:cs="Arial"/>
        </w:rPr>
        <w:t>Северс</w:t>
      </w:r>
      <w:proofErr w:type="spellEnd"/>
      <w:r w:rsidRPr="003B425D">
        <w:rPr>
          <w:rFonts w:ascii="Arial" w:hAnsi="Arial" w:cs="Arial"/>
        </w:rPr>
        <w:t>+.</w:t>
      </w:r>
    </w:p>
    <w:p w14:paraId="6D01ADAD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В составе системы подачи топлива и регулировки состава смеси установлены надежные регуляторы нулевого давления </w:t>
      </w:r>
      <w:r w:rsidRPr="003B425D">
        <w:rPr>
          <w:rFonts w:ascii="Arial" w:hAnsi="Arial" w:cs="Arial"/>
          <w:lang w:val="en-US"/>
        </w:rPr>
        <w:t>Garretson</w:t>
      </w:r>
      <w:r w:rsidRPr="003B425D">
        <w:rPr>
          <w:rFonts w:ascii="Arial" w:hAnsi="Arial" w:cs="Arial"/>
        </w:rPr>
        <w:t xml:space="preserve"> / </w:t>
      </w:r>
      <w:r w:rsidRPr="003B425D">
        <w:rPr>
          <w:rFonts w:ascii="Arial" w:hAnsi="Arial" w:cs="Arial"/>
          <w:lang w:val="en-US"/>
        </w:rPr>
        <w:t>IMPCO</w:t>
      </w:r>
      <w:r w:rsidRPr="003B425D">
        <w:rPr>
          <w:rFonts w:ascii="Arial" w:hAnsi="Arial" w:cs="Arial"/>
          <w:lang w:val="az-Cyrl-AZ"/>
        </w:rPr>
        <w:t>-</w:t>
      </w:r>
      <w:r w:rsidRPr="003B425D">
        <w:rPr>
          <w:rFonts w:ascii="Arial" w:hAnsi="Arial" w:cs="Arial"/>
          <w:lang w:val="en-US"/>
        </w:rPr>
        <w:t>KN</w:t>
      </w:r>
      <w:r w:rsidRPr="003B425D">
        <w:rPr>
          <w:rFonts w:ascii="Arial" w:hAnsi="Arial" w:cs="Arial"/>
          <w:lang w:val="az-Cyrl-AZ"/>
        </w:rPr>
        <w:t>-</w:t>
      </w:r>
      <w:proofErr w:type="gramStart"/>
      <w:r w:rsidRPr="003B425D">
        <w:rPr>
          <w:rFonts w:ascii="Arial" w:hAnsi="Arial" w:cs="Arial"/>
        </w:rPr>
        <w:t>039-122</w:t>
      </w:r>
      <w:proofErr w:type="gramEnd"/>
      <w:r w:rsidRPr="003B425D">
        <w:rPr>
          <w:rFonts w:ascii="Arial" w:hAnsi="Arial" w:cs="Arial"/>
          <w:lang w:val="az-Cyrl-AZ"/>
        </w:rPr>
        <w:t xml:space="preserve"> (либо в качестве альтернативы на других силовых установках применяются регуляторы компании ТЕРМОБРЕСТ). </w:t>
      </w:r>
      <w:r w:rsidRPr="003B425D">
        <w:rPr>
          <w:rFonts w:ascii="Arial" w:hAnsi="Arial" w:cs="Arial"/>
        </w:rPr>
        <w:t xml:space="preserve">Данные регуляторы успешно работают с двумя типами топлива: сжиженный нефтяной газ (LPG) и природный газ (NG) при давлении на входе ГПУ </w:t>
      </w:r>
      <w:proofErr w:type="gramStart"/>
      <w:r w:rsidRPr="003B425D">
        <w:rPr>
          <w:rFonts w:ascii="Arial" w:hAnsi="Arial" w:cs="Arial"/>
        </w:rPr>
        <w:t>0,01-0,05</w:t>
      </w:r>
      <w:proofErr w:type="gramEnd"/>
      <w:r w:rsidRPr="003B425D">
        <w:rPr>
          <w:rFonts w:ascii="Arial" w:hAnsi="Arial" w:cs="Arial"/>
        </w:rPr>
        <w:t xml:space="preserve"> бар.</w:t>
      </w:r>
    </w:p>
    <w:p w14:paraId="7470C586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Эти регуляторы вместе с электромагнитным отсечным клапаном и фильтром поддерживают стабильное давление газа, что важно для надёжного запуска и нормальной работы газового двигателя. В комплексе с регулятором за количественное соотношение газовоздушной смеси отвечают регулируемые газовые смесители СГ-1-Р. </w:t>
      </w:r>
    </w:p>
    <w:p w14:paraId="055DC0ED" w14:textId="2517581B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В данных </w:t>
      </w:r>
      <w:proofErr w:type="gramStart"/>
      <w:r w:rsidRPr="003B425D">
        <w:rPr>
          <w:rFonts w:ascii="Arial" w:hAnsi="Arial" w:cs="Arial"/>
        </w:rPr>
        <w:t>моделях  ГПУ</w:t>
      </w:r>
      <w:proofErr w:type="gramEnd"/>
      <w:r w:rsidRPr="003B425D">
        <w:rPr>
          <w:rFonts w:ascii="Arial" w:hAnsi="Arial" w:cs="Arial"/>
        </w:rPr>
        <w:t xml:space="preserve"> применяются двухопорные альтернаторы </w:t>
      </w:r>
      <w:proofErr w:type="spellStart"/>
      <w:r w:rsidRPr="003B425D">
        <w:rPr>
          <w:rFonts w:ascii="Arial" w:hAnsi="Arial" w:cs="Arial"/>
          <w:lang w:val="en-US"/>
        </w:rPr>
        <w:t>EvoTec</w:t>
      </w:r>
      <w:proofErr w:type="spellEnd"/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en-US"/>
        </w:rPr>
        <w:t>TCU</w:t>
      </w:r>
      <w:r w:rsidRPr="003B425D">
        <w:rPr>
          <w:rFonts w:ascii="Arial" w:hAnsi="Arial" w:cs="Arial"/>
        </w:rPr>
        <w:t>188</w:t>
      </w:r>
      <w:r w:rsidRPr="003B425D">
        <w:rPr>
          <w:rFonts w:ascii="Arial" w:hAnsi="Arial" w:cs="Arial"/>
          <w:lang w:val="en-US"/>
        </w:rPr>
        <w:t>DC</w:t>
      </w:r>
      <w:r w:rsidRPr="003B425D">
        <w:rPr>
          <w:rFonts w:ascii="Arial" w:hAnsi="Arial" w:cs="Arial"/>
          <w:lang w:val="az-Cyrl-AZ"/>
        </w:rPr>
        <w:t xml:space="preserve">, </w:t>
      </w:r>
      <w:proofErr w:type="spellStart"/>
      <w:r w:rsidRPr="003B425D">
        <w:rPr>
          <w:rFonts w:ascii="Arial" w:hAnsi="Arial" w:cs="Arial"/>
          <w:lang w:val="en-US"/>
        </w:rPr>
        <w:t>Mecc</w:t>
      </w:r>
      <w:proofErr w:type="spellEnd"/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en-US"/>
        </w:rPr>
        <w:t>Alte</w:t>
      </w:r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en-US"/>
        </w:rPr>
        <w:t>ECP</w:t>
      </w:r>
      <w:r w:rsidRPr="003B425D">
        <w:rPr>
          <w:rFonts w:ascii="Arial" w:hAnsi="Arial" w:cs="Arial"/>
        </w:rPr>
        <w:t>32-1</w:t>
      </w:r>
      <w:r w:rsidRPr="003B425D">
        <w:rPr>
          <w:rFonts w:ascii="Arial" w:hAnsi="Arial" w:cs="Arial"/>
          <w:lang w:val="en-US"/>
        </w:rPr>
        <w:t>S</w:t>
      </w:r>
      <w:r w:rsidRPr="003B425D">
        <w:rPr>
          <w:rFonts w:ascii="Arial" w:hAnsi="Arial" w:cs="Arial"/>
        </w:rPr>
        <w:t>/4</w:t>
      </w:r>
      <w:r w:rsidRPr="003B425D">
        <w:rPr>
          <w:rFonts w:ascii="Arial" w:hAnsi="Arial" w:cs="Arial"/>
          <w:lang w:val="en-US"/>
        </w:rPr>
        <w:t>C</w:t>
      </w:r>
      <w:r w:rsidRPr="003B425D">
        <w:rPr>
          <w:rFonts w:ascii="Arial" w:hAnsi="Arial" w:cs="Arial"/>
          <w:lang w:val="az-Cyrl-AZ"/>
        </w:rPr>
        <w:t xml:space="preserve">, либо их аналоги </w:t>
      </w:r>
      <w:r w:rsidRPr="003B425D">
        <w:rPr>
          <w:rFonts w:ascii="Arial" w:hAnsi="Arial" w:cs="Arial"/>
        </w:rPr>
        <w:t>с ременным приводом от ДВС, что снижает вибрационные и динамические нагрузки и повышает ресурс и надежность установки.  </w:t>
      </w:r>
    </w:p>
    <w:p w14:paraId="78BEF04D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Газопоршневые электростанции СИМОН-ГПУ в стандартном исполнении имеют электронное микропроцессорное зажигание, </w:t>
      </w:r>
      <w:proofErr w:type="spellStart"/>
      <w:r w:rsidRPr="003B425D">
        <w:rPr>
          <w:rFonts w:ascii="Arial" w:hAnsi="Arial" w:cs="Arial"/>
        </w:rPr>
        <w:t>иридивые</w:t>
      </w:r>
      <w:proofErr w:type="spellEnd"/>
      <w:r w:rsidRPr="003B425D">
        <w:rPr>
          <w:rFonts w:ascii="Arial" w:hAnsi="Arial" w:cs="Arial"/>
        </w:rPr>
        <w:t xml:space="preserve"> свечи, электронные регуляторы частоты вращения газового двигателя и блоки управления режимами работы ГПУ производства DATAKOM </w:t>
      </w:r>
      <w:r w:rsidRPr="003B425D">
        <w:rPr>
          <w:rFonts w:ascii="Arial" w:hAnsi="Arial" w:cs="Arial"/>
          <w:lang w:val="en-US"/>
        </w:rPr>
        <w:t>D</w:t>
      </w:r>
      <w:r w:rsidRPr="003B425D">
        <w:rPr>
          <w:rFonts w:ascii="Arial" w:hAnsi="Arial" w:cs="Arial"/>
        </w:rPr>
        <w:t>-500</w:t>
      </w:r>
      <w:r w:rsidRPr="003B425D">
        <w:rPr>
          <w:rFonts w:ascii="Arial" w:hAnsi="Arial" w:cs="Arial"/>
          <w:lang w:val="az-Cyrl-AZ"/>
        </w:rPr>
        <w:t xml:space="preserve">, либо </w:t>
      </w:r>
      <w:proofErr w:type="spellStart"/>
      <w:r w:rsidRPr="003B425D">
        <w:rPr>
          <w:rFonts w:ascii="Arial" w:hAnsi="Arial" w:cs="Arial"/>
          <w:lang w:val="en-US"/>
        </w:rPr>
        <w:t>SmartGen</w:t>
      </w:r>
      <w:proofErr w:type="spellEnd"/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en-US"/>
        </w:rPr>
        <w:t>HGM</w:t>
      </w:r>
      <w:r w:rsidRPr="003B425D">
        <w:rPr>
          <w:rFonts w:ascii="Arial" w:hAnsi="Arial" w:cs="Arial"/>
        </w:rPr>
        <w:t>7120</w:t>
      </w:r>
      <w:r w:rsidRPr="003B425D">
        <w:rPr>
          <w:rFonts w:ascii="Arial" w:hAnsi="Arial" w:cs="Arial"/>
          <w:lang w:val="en-US"/>
        </w:rPr>
        <w:t>N</w:t>
      </w:r>
      <w:r w:rsidRPr="003B425D">
        <w:rPr>
          <w:rFonts w:ascii="Arial" w:hAnsi="Arial" w:cs="Arial"/>
        </w:rPr>
        <w:t xml:space="preserve"> с </w:t>
      </w:r>
      <w:r w:rsidRPr="003B425D">
        <w:rPr>
          <w:rFonts w:ascii="Arial" w:hAnsi="Arial" w:cs="Arial"/>
          <w:lang w:val="az-Cyrl-AZ"/>
        </w:rPr>
        <w:t>возможностью дистанционного мониторинга</w:t>
      </w:r>
      <w:r w:rsidRPr="003B425D">
        <w:rPr>
          <w:rFonts w:ascii="Arial" w:hAnsi="Arial" w:cs="Arial"/>
        </w:rPr>
        <w:t xml:space="preserve"> и русскоязычным </w:t>
      </w:r>
      <w:r w:rsidRPr="003B425D">
        <w:rPr>
          <w:rFonts w:ascii="Arial" w:hAnsi="Arial" w:cs="Arial"/>
        </w:rPr>
        <w:lastRenderedPageBreak/>
        <w:t xml:space="preserve">жидкокристаллическим дисплеем </w:t>
      </w:r>
      <w:r w:rsidRPr="003B425D">
        <w:rPr>
          <w:rFonts w:ascii="Arial" w:hAnsi="Arial" w:cs="Arial"/>
          <w:lang w:val="az-Cyrl-AZ"/>
        </w:rPr>
        <w:t>для контороля и отображения параметров работы.</w:t>
      </w:r>
    </w:p>
    <w:p w14:paraId="5015C09E" w14:textId="77777777" w:rsidR="003B425D" w:rsidRPr="003B425D" w:rsidRDefault="003B425D" w:rsidP="003B425D">
      <w:pPr>
        <w:rPr>
          <w:rFonts w:ascii="Arial" w:hAnsi="Arial" w:cs="Arial"/>
          <w:lang w:val="az-Cyrl-AZ"/>
        </w:rPr>
      </w:pPr>
      <w:r w:rsidRPr="003B425D">
        <w:rPr>
          <w:rFonts w:ascii="Arial" w:hAnsi="Arial" w:cs="Arial"/>
        </w:rPr>
        <w:t xml:space="preserve">Газопоршневые генераторы СИМОН-ГПУ можно </w:t>
      </w:r>
      <w:proofErr w:type="spellStart"/>
      <w:r w:rsidRPr="003B425D">
        <w:rPr>
          <w:rFonts w:ascii="Arial" w:hAnsi="Arial" w:cs="Arial"/>
        </w:rPr>
        <w:t>каскадно</w:t>
      </w:r>
      <w:proofErr w:type="spellEnd"/>
      <w:r w:rsidRPr="003B425D">
        <w:rPr>
          <w:rFonts w:ascii="Arial" w:hAnsi="Arial" w:cs="Arial"/>
        </w:rPr>
        <w:t xml:space="preserve"> подключить в энергетический комплекс. Его суммарная мощность может равняться нескольким десяткам, либо сотням киловатт. Технология каскадного подключения позволяет гибко реагировать на изменения нагрузки – при необходимости отключать и подключать отдельные ГПУ, при этом работать они будут на оптимальной нагрузке. Каскадная установка включает в себя от двух и более газопоршневых электростанций, объединённых в единую электрическую сеть. Каскадная установка может работать как единое целое на максимальную мощность, либо по раздельности, в зависимости от потребления. При достижении 70% от суммарной максимальной мощности одной или нескольких станций, система синхронизации запускает следующую, и так до установленной общей максимальной мощности. Система автоматики следит за равномерной наработкой часов каждого генератора и меняет основные генераторы с ведомыми местами, обеспечивая одинаковую наработку каждой станции. Это позволяет увеличить ресурс каскадной установки.</w:t>
      </w:r>
    </w:p>
    <w:p w14:paraId="07F1C092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Комплектация газопоршневой электростанции СИМОН-ГПУ-30-3/В 30 (37,5) кВт (</w:t>
      </w:r>
      <w:proofErr w:type="spellStart"/>
      <w:r w:rsidRPr="003B425D">
        <w:rPr>
          <w:rFonts w:ascii="Arial" w:hAnsi="Arial" w:cs="Arial"/>
        </w:rPr>
        <w:t>кВА</w:t>
      </w:r>
      <w:proofErr w:type="spellEnd"/>
      <w:r w:rsidRPr="003B425D">
        <w:rPr>
          <w:rFonts w:ascii="Arial" w:hAnsi="Arial" w:cs="Arial"/>
        </w:rPr>
        <w:t>) 380/400в, 50 Гц</w:t>
      </w:r>
    </w:p>
    <w:p w14:paraId="60755EC7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Газовый двигатель с жидкостным охлаждением </w:t>
      </w:r>
      <w:r w:rsidRPr="003B425D">
        <w:rPr>
          <w:rFonts w:ascii="Arial" w:hAnsi="Arial" w:cs="Arial"/>
          <w:lang w:val="az-Cyrl-AZ"/>
        </w:rPr>
        <w:t>ВАЗ 21129-16</w:t>
      </w:r>
      <w:r w:rsidRPr="003B425D">
        <w:rPr>
          <w:rFonts w:ascii="Arial" w:hAnsi="Arial" w:cs="Arial"/>
          <w:lang w:val="en-US"/>
        </w:rPr>
        <w:t>V</w:t>
      </w:r>
      <w:r w:rsidRPr="003B425D">
        <w:rPr>
          <w:rFonts w:ascii="Arial" w:hAnsi="Arial" w:cs="Arial"/>
        </w:rPr>
        <w:br/>
        <w:t xml:space="preserve">Радиатор охлаждения </w:t>
      </w:r>
      <w:r w:rsidRPr="003B425D">
        <w:rPr>
          <w:rFonts w:ascii="Arial" w:hAnsi="Arial" w:cs="Arial"/>
          <w:lang w:val="en-US"/>
        </w:rPr>
        <w:t>c</w:t>
      </w:r>
      <w:r w:rsidRPr="003B425D">
        <w:rPr>
          <w:rFonts w:ascii="Arial" w:hAnsi="Arial" w:cs="Arial"/>
        </w:rPr>
        <w:t xml:space="preserve"> </w:t>
      </w:r>
      <w:r w:rsidRPr="003B425D">
        <w:rPr>
          <w:rFonts w:ascii="Arial" w:hAnsi="Arial" w:cs="Arial"/>
          <w:lang w:val="az-Cyrl-AZ"/>
        </w:rPr>
        <w:t xml:space="preserve">промышленным вентилятором </w:t>
      </w:r>
      <w:r w:rsidRPr="003B425D">
        <w:rPr>
          <w:rFonts w:ascii="Arial" w:hAnsi="Arial" w:cs="Arial"/>
        </w:rPr>
        <w:t>для работы в условиях температуры воздуха до +40°С</w:t>
      </w:r>
      <w:r w:rsidRPr="003B425D">
        <w:rPr>
          <w:rFonts w:ascii="Arial" w:hAnsi="Arial" w:cs="Arial"/>
        </w:rPr>
        <w:br/>
        <w:t>Подогрев двигателя для эксплуатации при температурах до -40°С</w:t>
      </w:r>
    </w:p>
    <w:p w14:paraId="11C1EBE9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Шумоизоляционный вандалозащищенный корпус с антикоррозионным покрытием</w:t>
      </w:r>
      <w:r w:rsidRPr="003B425D">
        <w:rPr>
          <w:rFonts w:ascii="Arial" w:hAnsi="Arial" w:cs="Arial"/>
        </w:rPr>
        <w:br/>
        <w:t>Стальная оцинкованная рама с антивибрационными подушками</w:t>
      </w:r>
      <w:r w:rsidRPr="003B425D">
        <w:rPr>
          <w:rFonts w:ascii="Arial" w:hAnsi="Arial" w:cs="Arial"/>
        </w:rPr>
        <w:br/>
        <w:t>Электростартер, стартерная батарея, блок автоматической зарядки аккумулятора</w:t>
      </w:r>
      <w:r w:rsidRPr="003B425D">
        <w:rPr>
          <w:rFonts w:ascii="Arial" w:hAnsi="Arial" w:cs="Arial"/>
        </w:rPr>
        <w:br/>
        <w:t xml:space="preserve">Двухопорный электрогенератор класса </w:t>
      </w:r>
      <w:r w:rsidRPr="003B425D">
        <w:rPr>
          <w:rFonts w:ascii="Arial" w:hAnsi="Arial" w:cs="Arial"/>
          <w:lang w:val="az-Cyrl-AZ"/>
        </w:rPr>
        <w:t xml:space="preserve">защиты </w:t>
      </w:r>
      <w:r w:rsidRPr="003B425D">
        <w:rPr>
          <w:rFonts w:ascii="Arial" w:hAnsi="Arial" w:cs="Arial"/>
        </w:rPr>
        <w:t xml:space="preserve">IP23, Рном.-30кВт, </w:t>
      </w:r>
      <w:r w:rsidRPr="003B425D">
        <w:rPr>
          <w:rFonts w:ascii="Arial" w:hAnsi="Arial" w:cs="Arial"/>
          <w:lang w:val="en-US"/>
        </w:rPr>
        <w:t>V</w:t>
      </w:r>
      <w:r w:rsidRPr="003B425D">
        <w:rPr>
          <w:rFonts w:ascii="Arial" w:hAnsi="Arial" w:cs="Arial"/>
        </w:rPr>
        <w:t xml:space="preserve"> - 380/400</w:t>
      </w:r>
      <w:r w:rsidRPr="003B425D">
        <w:rPr>
          <w:rFonts w:ascii="Arial" w:hAnsi="Arial" w:cs="Arial"/>
          <w:lang w:val="az-Cyrl-AZ"/>
        </w:rPr>
        <w:t xml:space="preserve">В, моторесурс: </w:t>
      </w:r>
      <w:r w:rsidRPr="003B425D">
        <w:rPr>
          <w:rFonts w:ascii="Arial" w:hAnsi="Arial" w:cs="Arial"/>
        </w:rPr>
        <w:t xml:space="preserve">40 000–60 000 моточасов </w:t>
      </w:r>
    </w:p>
    <w:p w14:paraId="57840789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Регулятор газа нулевого давления с электромагнитным запорным клапаном и фильтром</w:t>
      </w:r>
    </w:p>
    <w:p w14:paraId="7F21EDF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Ременной привод альтернатора от газопоршневого двигателя</w:t>
      </w:r>
      <w:r w:rsidRPr="003B425D">
        <w:rPr>
          <w:rFonts w:ascii="Arial" w:hAnsi="Arial" w:cs="Arial"/>
        </w:rPr>
        <w:br/>
        <w:t>Автоматический регулятор выходного напряжения и частоты</w:t>
      </w:r>
      <w:r w:rsidRPr="003B425D">
        <w:rPr>
          <w:rFonts w:ascii="Arial" w:hAnsi="Arial" w:cs="Arial"/>
        </w:rPr>
        <w:br/>
        <w:t xml:space="preserve">Контроллер нештатной работы генераторной </w:t>
      </w:r>
      <w:proofErr w:type="spellStart"/>
      <w:r w:rsidRPr="003B425D">
        <w:rPr>
          <w:rFonts w:ascii="Arial" w:hAnsi="Arial" w:cs="Arial"/>
        </w:rPr>
        <w:t>установкиГПУ</w:t>
      </w:r>
      <w:proofErr w:type="spellEnd"/>
    </w:p>
    <w:p w14:paraId="53B2AC0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Электрический пульт ручного запуска с измерительными приборами</w:t>
      </w:r>
      <w:r w:rsidRPr="003B425D">
        <w:rPr>
          <w:rFonts w:ascii="Arial" w:hAnsi="Arial" w:cs="Arial"/>
        </w:rPr>
        <w:br/>
        <w:t>Масло SAE 5W-40 POLYMERIUM серии GPU*</w:t>
      </w:r>
    </w:p>
    <w:p w14:paraId="087DF165" w14:textId="3F17A8C5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Иридиевые свечи </w:t>
      </w:r>
      <w:r w:rsidRPr="003B425D">
        <w:rPr>
          <w:rFonts w:ascii="Arial" w:hAnsi="Arial" w:cs="Arial"/>
          <w:lang w:val="en-US"/>
        </w:rPr>
        <w:t>DENSO</w:t>
      </w:r>
      <w:r w:rsidRPr="003B425D">
        <w:rPr>
          <w:rFonts w:ascii="Arial" w:hAnsi="Arial" w:cs="Arial"/>
        </w:rPr>
        <w:t xml:space="preserve"> IQ20TT</w:t>
      </w:r>
    </w:p>
    <w:p w14:paraId="62A25E4C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Система аварийной остановки</w:t>
      </w:r>
    </w:p>
    <w:p w14:paraId="0A0862B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Антифриз</w:t>
      </w:r>
    </w:p>
    <w:p w14:paraId="7EBF45BD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Комплект эксплуатационной документации:</w:t>
      </w:r>
    </w:p>
    <w:p w14:paraId="0AE3664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  <w:lang w:val="az-Cyrl-AZ"/>
        </w:rPr>
        <w:t>Руководство по эксплуатации</w:t>
      </w:r>
    </w:p>
    <w:p w14:paraId="50D6E2E5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lastRenderedPageBreak/>
        <w:t>Гарантийный талон</w:t>
      </w:r>
    </w:p>
    <w:p w14:paraId="5ECB3AC4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Паспорт</w:t>
      </w:r>
    </w:p>
    <w:p w14:paraId="359A474C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Разрешительная документация:</w:t>
      </w:r>
    </w:p>
    <w:p w14:paraId="7AADFD22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ТР ТС 010/2011 «О безопасности машин и оборудования»</w:t>
      </w:r>
    </w:p>
    <w:p w14:paraId="7FD4E8F9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ТР ТС 004/2011 «О безопасности низковольтного оборудования»</w:t>
      </w:r>
    </w:p>
    <w:p w14:paraId="1A79E338" w14:textId="77777777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>ТР ТС 020/2011 «Электромагнитная совместимость технических средств»</w:t>
      </w:r>
    </w:p>
    <w:p w14:paraId="1AF5CF2D" w14:textId="452D4B2A" w:rsidR="003B425D" w:rsidRPr="003B425D" w:rsidRDefault="003B425D" w:rsidP="003B425D">
      <w:pPr>
        <w:rPr>
          <w:rFonts w:ascii="Arial" w:hAnsi="Arial" w:cs="Arial"/>
        </w:rPr>
      </w:pPr>
      <w:r w:rsidRPr="003B425D">
        <w:rPr>
          <w:rFonts w:ascii="Arial" w:hAnsi="Arial" w:cs="Arial"/>
        </w:rPr>
        <w:t xml:space="preserve">Масла для ГПУ класса SAE40 на основе полусинтетических базовых масел обладают усиленным пакетом присадок, включают органический молибден и модификаторы трения, обеспечивая повышенную экономичность и максимальную защиту двигателя. Увеличенное количество присадок обеспечивает превосходную </w:t>
      </w:r>
      <w:proofErr w:type="spellStart"/>
      <w:r w:rsidRPr="003B425D">
        <w:rPr>
          <w:rFonts w:ascii="Arial" w:hAnsi="Arial" w:cs="Arial"/>
        </w:rPr>
        <w:t>моюще</w:t>
      </w:r>
      <w:proofErr w:type="spellEnd"/>
      <w:r>
        <w:rPr>
          <w:rFonts w:ascii="Arial" w:hAnsi="Arial" w:cs="Arial"/>
          <w:lang w:val="az-Cyrl-AZ"/>
        </w:rPr>
        <w:t xml:space="preserve">- </w:t>
      </w:r>
      <w:r w:rsidRPr="003B425D">
        <w:rPr>
          <w:rFonts w:ascii="Arial" w:hAnsi="Arial" w:cs="Arial"/>
        </w:rPr>
        <w:t>диспергирующую способность, а запас щелочности позволяет использовать масло на продленных интервалах замены.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9"/>
        <w:gridCol w:w="3897"/>
      </w:tblGrid>
      <w:tr w:rsidR="003B425D" w:rsidRPr="003B425D" w14:paraId="6A8240E3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33926855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Модель ГПУ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12B951C2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СИМОН-ГПУ-30-3/В</w:t>
            </w:r>
          </w:p>
        </w:tc>
      </w:tr>
      <w:tr w:rsidR="003B425D" w:rsidRPr="003B425D" w14:paraId="77152014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22003443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Резервная мощность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7CE1A21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3</w:t>
            </w:r>
            <w:r w:rsidRPr="003B425D">
              <w:rPr>
                <w:rFonts w:ascii="Arial" w:hAnsi="Arial" w:cs="Arial"/>
                <w:lang w:val="en-US"/>
              </w:rPr>
              <w:t>2,8</w:t>
            </w:r>
            <w:r w:rsidRPr="003B425D">
              <w:rPr>
                <w:rFonts w:ascii="Arial" w:hAnsi="Arial" w:cs="Arial"/>
              </w:rPr>
              <w:t xml:space="preserve"> кВт / 4</w:t>
            </w:r>
            <w:r w:rsidRPr="003B425D">
              <w:rPr>
                <w:rFonts w:ascii="Arial" w:hAnsi="Arial" w:cs="Arial"/>
                <w:lang w:val="en-US"/>
              </w:rPr>
              <w:t>1</w:t>
            </w:r>
            <w:r w:rsidRPr="003B425D">
              <w:rPr>
                <w:rFonts w:ascii="Arial" w:hAnsi="Arial" w:cs="Arial"/>
              </w:rPr>
              <w:t xml:space="preserve"> </w:t>
            </w:r>
            <w:proofErr w:type="spellStart"/>
            <w:r w:rsidRPr="003B425D">
              <w:rPr>
                <w:rFonts w:ascii="Arial" w:hAnsi="Arial" w:cs="Arial"/>
              </w:rPr>
              <w:t>кВА</w:t>
            </w:r>
            <w:proofErr w:type="spellEnd"/>
          </w:p>
        </w:tc>
      </w:tr>
      <w:tr w:rsidR="003B425D" w:rsidRPr="003B425D" w14:paraId="0E579276" w14:textId="77777777" w:rsidTr="003B425D">
        <w:trPr>
          <w:trHeight w:val="658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07C8EB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Номинальная мощность (пропан)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57AAD4F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32 кВт / 40 </w:t>
            </w:r>
            <w:proofErr w:type="spellStart"/>
            <w:r w:rsidRPr="003B425D">
              <w:rPr>
                <w:rFonts w:ascii="Arial" w:hAnsi="Arial" w:cs="Arial"/>
              </w:rPr>
              <w:t>кВА</w:t>
            </w:r>
            <w:proofErr w:type="spellEnd"/>
          </w:p>
        </w:tc>
      </w:tr>
      <w:tr w:rsidR="003B425D" w:rsidRPr="003B425D" w14:paraId="46A34CB2" w14:textId="77777777" w:rsidTr="003B425D">
        <w:trPr>
          <w:trHeight w:val="658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509A60E1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Номинальная мощность (метан)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D83716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30 кВт / 37.5 </w:t>
            </w:r>
            <w:proofErr w:type="spellStart"/>
            <w:r w:rsidRPr="003B425D">
              <w:rPr>
                <w:rFonts w:ascii="Arial" w:hAnsi="Arial" w:cs="Arial"/>
              </w:rPr>
              <w:t>кВА</w:t>
            </w:r>
            <w:proofErr w:type="spellEnd"/>
          </w:p>
        </w:tc>
      </w:tr>
      <w:tr w:rsidR="003B425D" w:rsidRPr="003B425D" w14:paraId="1A94E5CB" w14:textId="77777777" w:rsidTr="003B425D">
        <w:trPr>
          <w:trHeight w:val="658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1C22A4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Максимальная мощность (пропан)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10DD731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32 кВт / 40 </w:t>
            </w:r>
            <w:proofErr w:type="spellStart"/>
            <w:r w:rsidRPr="003B425D">
              <w:rPr>
                <w:rFonts w:ascii="Arial" w:hAnsi="Arial" w:cs="Arial"/>
              </w:rPr>
              <w:t>кВА</w:t>
            </w:r>
            <w:proofErr w:type="spellEnd"/>
          </w:p>
        </w:tc>
      </w:tr>
      <w:tr w:rsidR="003B425D" w:rsidRPr="003B425D" w14:paraId="6C16CD22" w14:textId="77777777" w:rsidTr="003B425D">
        <w:trPr>
          <w:trHeight w:val="658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5D405C35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Максимальная мощность (метан)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91E57B1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30 кВт / 37.5 </w:t>
            </w:r>
            <w:proofErr w:type="spellStart"/>
            <w:r w:rsidRPr="003B425D">
              <w:rPr>
                <w:rFonts w:ascii="Arial" w:hAnsi="Arial" w:cs="Arial"/>
              </w:rPr>
              <w:t>кВА</w:t>
            </w:r>
            <w:proofErr w:type="spellEnd"/>
          </w:p>
        </w:tc>
      </w:tr>
      <w:tr w:rsidR="003B425D" w:rsidRPr="003B425D" w14:paraId="2C77E6CE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1C87528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Напряжение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2435746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  <w:lang w:val="en-US"/>
              </w:rPr>
              <w:t>380/</w:t>
            </w:r>
            <w:r w:rsidRPr="003B425D">
              <w:rPr>
                <w:rFonts w:ascii="Arial" w:hAnsi="Arial" w:cs="Arial"/>
              </w:rPr>
              <w:t>400 В</w:t>
            </w:r>
          </w:p>
        </w:tc>
      </w:tr>
      <w:tr w:rsidR="003B425D" w:rsidRPr="003B425D" w14:paraId="5C0DEFEC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EDE468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Номинальный ток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0446CC8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58 А</w:t>
            </w:r>
          </w:p>
        </w:tc>
      </w:tr>
      <w:tr w:rsidR="003B425D" w:rsidRPr="003B425D" w14:paraId="44FBD085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1DBA2494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Коэффициент мощности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919FC9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0.8 (</w:t>
            </w:r>
            <w:proofErr w:type="spellStart"/>
            <w:r w:rsidRPr="003B425D">
              <w:rPr>
                <w:rFonts w:ascii="Arial" w:hAnsi="Arial" w:cs="Arial"/>
              </w:rPr>
              <w:t>cos</w:t>
            </w:r>
            <w:proofErr w:type="spellEnd"/>
            <w:r w:rsidRPr="003B425D">
              <w:rPr>
                <w:rFonts w:ascii="Arial" w:hAnsi="Arial" w:cs="Arial"/>
              </w:rPr>
              <w:t xml:space="preserve"> φ)</w:t>
            </w:r>
          </w:p>
        </w:tc>
      </w:tr>
      <w:tr w:rsidR="003B425D" w:rsidRPr="003B425D" w14:paraId="2083EA7B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B7B69D8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Количество фаз 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189829AF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3</w:t>
            </w:r>
          </w:p>
        </w:tc>
      </w:tr>
      <w:tr w:rsidR="003B425D" w:rsidRPr="003B425D" w14:paraId="64BFA007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7FC7243B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Частота 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15C5EA71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50 Гц</w:t>
            </w:r>
          </w:p>
        </w:tc>
      </w:tr>
      <w:tr w:rsidR="003B425D" w:rsidRPr="003B425D" w14:paraId="2FD71E12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266B287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Запуск 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77FC946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Автоматический</w:t>
            </w:r>
          </w:p>
        </w:tc>
      </w:tr>
      <w:tr w:rsidR="003B425D" w:rsidRPr="003B425D" w14:paraId="6D7DC029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6AA977C5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Вид топлива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264BB9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Газ (</w:t>
            </w:r>
            <w:r w:rsidRPr="003B425D">
              <w:rPr>
                <w:rFonts w:ascii="Arial" w:hAnsi="Arial" w:cs="Arial"/>
                <w:lang w:val="en-US"/>
              </w:rPr>
              <w:t>LPG\NG)</w:t>
            </w:r>
          </w:p>
        </w:tc>
      </w:tr>
      <w:tr w:rsidR="003B425D" w:rsidRPr="003B425D" w14:paraId="4B603E3D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0C41CE1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lastRenderedPageBreak/>
              <w:t>Расход пропана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538C6089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0.26 кг/</w:t>
            </w:r>
            <w:proofErr w:type="spellStart"/>
            <w:r w:rsidRPr="003B425D">
              <w:rPr>
                <w:rFonts w:ascii="Arial" w:hAnsi="Arial" w:cs="Arial"/>
              </w:rPr>
              <w:t>кВт.ч</w:t>
            </w:r>
            <w:proofErr w:type="spellEnd"/>
          </w:p>
        </w:tc>
      </w:tr>
      <w:tr w:rsidR="003B425D" w:rsidRPr="003B425D" w14:paraId="517A4A86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640752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Расход метана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31DB9F48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0.32 м3/</w:t>
            </w:r>
            <w:proofErr w:type="spellStart"/>
            <w:r w:rsidRPr="003B425D">
              <w:rPr>
                <w:rFonts w:ascii="Arial" w:hAnsi="Arial" w:cs="Arial"/>
              </w:rPr>
              <w:t>кВт.ч</w:t>
            </w:r>
            <w:proofErr w:type="spellEnd"/>
          </w:p>
        </w:tc>
      </w:tr>
      <w:tr w:rsidR="003B425D" w:rsidRPr="003B425D" w14:paraId="00EE6989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5B89C773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Исполнение 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4FB57FA3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В шумозащитном кожухе</w:t>
            </w:r>
          </w:p>
        </w:tc>
      </w:tr>
      <w:tr w:rsidR="003B425D" w:rsidRPr="003B425D" w14:paraId="182417EC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55534DA9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Уровень шума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77D742A1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70 </w:t>
            </w:r>
            <w:proofErr w:type="spellStart"/>
            <w:r w:rsidRPr="003B425D">
              <w:rPr>
                <w:rFonts w:ascii="Arial" w:hAnsi="Arial" w:cs="Arial"/>
              </w:rPr>
              <w:t>Дб</w:t>
            </w:r>
            <w:proofErr w:type="spellEnd"/>
          </w:p>
        </w:tc>
      </w:tr>
      <w:tr w:rsidR="003B425D" w:rsidRPr="003B425D" w14:paraId="32244556" w14:textId="77777777" w:rsidTr="003B425D">
        <w:trPr>
          <w:trHeight w:val="400"/>
        </w:trPr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3BB66EE8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Производитель</w:t>
            </w:r>
          </w:p>
        </w:tc>
        <w:tc>
          <w:tcPr>
            <w:tcW w:w="0" w:type="auto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60C9A0A2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НПО «СИМОН» (Россия)</w:t>
            </w:r>
          </w:p>
        </w:tc>
      </w:tr>
    </w:tbl>
    <w:p w14:paraId="74AFE531" w14:textId="77777777" w:rsidR="003B425D" w:rsidRDefault="003B425D" w:rsidP="003B425D">
      <w:pPr>
        <w:rPr>
          <w:rFonts w:ascii="Arial" w:hAnsi="Arial" w:cs="Arial"/>
          <w:b/>
          <w:bCs/>
          <w:lang w:val="az-Cyrl-AZ"/>
        </w:rPr>
      </w:pPr>
    </w:p>
    <w:p w14:paraId="4A6FABA1" w14:textId="77777777" w:rsidR="003B425D" w:rsidRPr="003B425D" w:rsidRDefault="003B425D" w:rsidP="003B425D">
      <w:pPr>
        <w:rPr>
          <w:rFonts w:ascii="Arial" w:hAnsi="Arial" w:cs="Arial"/>
          <w:b/>
          <w:bCs/>
          <w:lang w:val="az-Cyrl-AZ"/>
        </w:rPr>
      </w:pPr>
    </w:p>
    <w:p w14:paraId="56AFAF6B" w14:textId="6D8B56F8" w:rsidR="003B425D" w:rsidRPr="003B425D" w:rsidRDefault="003B425D" w:rsidP="003B425D">
      <w:pPr>
        <w:rPr>
          <w:rFonts w:ascii="Arial" w:hAnsi="Arial" w:cs="Arial"/>
        </w:rPr>
      </w:pP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560"/>
      </w:tblGrid>
      <w:tr w:rsidR="003B425D" w:rsidRPr="003B425D" w14:paraId="281159A3" w14:textId="77777777" w:rsidTr="003B425D">
        <w:tc>
          <w:tcPr>
            <w:tcW w:w="9120" w:type="dxa"/>
            <w:gridSpan w:val="2"/>
            <w:tcMar>
              <w:top w:w="84" w:type="dxa"/>
              <w:left w:w="118" w:type="dxa"/>
              <w:bottom w:w="84" w:type="dxa"/>
              <w:right w:w="118" w:type="dxa"/>
            </w:tcMar>
            <w:vAlign w:val="bottom"/>
            <w:hideMark/>
          </w:tcPr>
          <w:p w14:paraId="35F8E26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Двигатель</w:t>
            </w:r>
          </w:p>
        </w:tc>
      </w:tr>
      <w:tr w:rsidR="003B425D" w:rsidRPr="003B425D" w14:paraId="37B81D15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3CA8971C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Марка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AB9DF4B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ВАЗ (Россия)</w:t>
            </w:r>
          </w:p>
        </w:tc>
      </w:tr>
      <w:tr w:rsidR="003B425D" w:rsidRPr="003B425D" w14:paraId="4D357624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D408A7E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Модель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00DD1C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21129</w:t>
            </w:r>
          </w:p>
        </w:tc>
      </w:tr>
      <w:tr w:rsidR="003B425D" w:rsidRPr="003B425D" w14:paraId="02AB7A94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17021B6C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Тип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46E2B7A1" w14:textId="7487C6F2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Газовый, 4-тактный 16</w:t>
            </w:r>
            <w:r w:rsidRPr="003B425D">
              <w:rPr>
                <w:rFonts w:ascii="Arial" w:hAnsi="Arial" w:cs="Arial"/>
                <w:lang w:val="en-US"/>
              </w:rPr>
              <w:t>V</w:t>
            </w:r>
          </w:p>
        </w:tc>
      </w:tr>
      <w:tr w:rsidR="003B425D" w:rsidRPr="003B425D" w14:paraId="624A2B6D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078A2023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Количество цилиндров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8FFA42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4</w:t>
            </w:r>
          </w:p>
        </w:tc>
      </w:tr>
      <w:tr w:rsidR="003B425D" w:rsidRPr="003B425D" w14:paraId="44F684C7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270E464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Рабочий объём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4FF6AA7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1.</w:t>
            </w:r>
            <w:r w:rsidRPr="003B425D">
              <w:rPr>
                <w:rFonts w:ascii="Arial" w:hAnsi="Arial" w:cs="Arial"/>
                <w:lang w:val="en-US"/>
              </w:rPr>
              <w:t>6</w:t>
            </w:r>
            <w:r w:rsidRPr="003B425D">
              <w:rPr>
                <w:rFonts w:ascii="Arial" w:hAnsi="Arial" w:cs="Arial"/>
              </w:rPr>
              <w:t xml:space="preserve"> л</w:t>
            </w:r>
          </w:p>
        </w:tc>
      </w:tr>
      <w:tr w:rsidR="003B425D" w:rsidRPr="003B425D" w14:paraId="248FE648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40508F33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Охлаждение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6D92674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Жидкостное</w:t>
            </w:r>
          </w:p>
        </w:tc>
      </w:tr>
      <w:tr w:rsidR="003B425D" w:rsidRPr="003B425D" w14:paraId="1AB48585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3F821E84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Частота вращения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7DD976EE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3000 об/мин</w:t>
            </w:r>
          </w:p>
        </w:tc>
      </w:tr>
      <w:tr w:rsidR="003B425D" w:rsidRPr="003B425D" w14:paraId="6657F84B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1A72F8F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Регулятор оборотов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47C4DCD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Электронный</w:t>
            </w:r>
          </w:p>
        </w:tc>
      </w:tr>
      <w:tr w:rsidR="003B425D" w:rsidRPr="003B425D" w14:paraId="05CF3D45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7DD4231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Объем масла в двигателе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E412FAF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4,2 л</w:t>
            </w:r>
          </w:p>
        </w:tc>
      </w:tr>
      <w:tr w:rsidR="003B425D" w:rsidRPr="003B425D" w14:paraId="588559AA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7A6E3ABB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Рекомендуемый тип масла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71D020C0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 xml:space="preserve">SAE 5W40 допуск </w:t>
            </w:r>
            <w:r w:rsidRPr="003B425D">
              <w:rPr>
                <w:rFonts w:ascii="Arial" w:hAnsi="Arial" w:cs="Arial"/>
                <w:lang w:val="en-US"/>
              </w:rPr>
              <w:t>CNG</w:t>
            </w:r>
            <w:r w:rsidRPr="003B425D">
              <w:rPr>
                <w:rFonts w:ascii="Arial" w:hAnsi="Arial" w:cs="Arial"/>
              </w:rPr>
              <w:t>/</w:t>
            </w:r>
            <w:r w:rsidRPr="003B425D">
              <w:rPr>
                <w:rFonts w:ascii="Arial" w:hAnsi="Arial" w:cs="Arial"/>
                <w:lang w:val="en-US"/>
              </w:rPr>
              <w:t>LPG</w:t>
            </w:r>
          </w:p>
        </w:tc>
      </w:tr>
      <w:tr w:rsidR="003B425D" w:rsidRPr="003B425D" w14:paraId="11EDE202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0ECDA89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Объем охлаждающей жидкости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02C9C742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16 л</w:t>
            </w:r>
          </w:p>
        </w:tc>
      </w:tr>
      <w:tr w:rsidR="003B425D" w:rsidRPr="003B425D" w14:paraId="0E01DF19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6E040E9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lastRenderedPageBreak/>
              <w:t>Марка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CB0999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proofErr w:type="spellStart"/>
            <w:r w:rsidRPr="003B425D">
              <w:rPr>
                <w:rFonts w:ascii="Arial" w:hAnsi="Arial" w:cs="Arial"/>
                <w:lang w:val="en-US"/>
              </w:rPr>
              <w:t>EvoTec</w:t>
            </w:r>
            <w:proofErr w:type="spellEnd"/>
            <w:r w:rsidRPr="003B425D">
              <w:rPr>
                <w:rFonts w:ascii="Arial" w:hAnsi="Arial" w:cs="Arial"/>
              </w:rPr>
              <w:t>, либо аналог</w:t>
            </w:r>
          </w:p>
        </w:tc>
      </w:tr>
      <w:tr w:rsidR="003B425D" w:rsidRPr="003B425D" w14:paraId="614ECB68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78D88B5C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Тип генератора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6673AFD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  <w:lang w:val="en-US"/>
              </w:rPr>
              <w:t>C</w:t>
            </w:r>
            <w:proofErr w:type="spellStart"/>
            <w:r w:rsidRPr="003B425D">
              <w:rPr>
                <w:rFonts w:ascii="Arial" w:hAnsi="Arial" w:cs="Arial"/>
              </w:rPr>
              <w:t>инхронный</w:t>
            </w:r>
            <w:proofErr w:type="spellEnd"/>
            <w:r w:rsidRPr="003B425D">
              <w:rPr>
                <w:rFonts w:ascii="Arial" w:hAnsi="Arial" w:cs="Arial"/>
              </w:rPr>
              <w:t>, бесщеточный</w:t>
            </w:r>
          </w:p>
        </w:tc>
      </w:tr>
      <w:tr w:rsidR="003B425D" w:rsidRPr="003B425D" w14:paraId="39D22C5E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26DE4A45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Класс защиты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38D40BB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IP2</w:t>
            </w:r>
            <w:r w:rsidRPr="003B425D">
              <w:rPr>
                <w:rFonts w:ascii="Arial" w:hAnsi="Arial" w:cs="Arial"/>
                <w:lang w:val="en-US"/>
              </w:rPr>
              <w:t>3</w:t>
            </w:r>
          </w:p>
        </w:tc>
      </w:tr>
      <w:tr w:rsidR="003B425D" w:rsidRPr="003B425D" w14:paraId="6DC252AE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4EFCF787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Класс изоляции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9B0C6A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H</w:t>
            </w:r>
          </w:p>
        </w:tc>
      </w:tr>
      <w:tr w:rsidR="003B425D" w:rsidRPr="003B425D" w14:paraId="6B50398F" w14:textId="77777777" w:rsidTr="003B425D"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52EABEC4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</w:rPr>
              <w:t>Стабильность напряжения</w:t>
            </w:r>
          </w:p>
        </w:tc>
        <w:tc>
          <w:tcPr>
            <w:tcW w:w="4560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bottom"/>
            <w:hideMark/>
          </w:tcPr>
          <w:p w14:paraId="12A5523A" w14:textId="77777777" w:rsidR="003B425D" w:rsidRPr="003B425D" w:rsidRDefault="003B425D" w:rsidP="003B425D">
            <w:pPr>
              <w:rPr>
                <w:rFonts w:ascii="Arial" w:hAnsi="Arial" w:cs="Arial"/>
              </w:rPr>
            </w:pPr>
            <w:r w:rsidRPr="003B425D">
              <w:rPr>
                <w:rFonts w:ascii="Arial" w:hAnsi="Arial" w:cs="Arial"/>
                <w:lang w:val="az-Cyrl-AZ"/>
              </w:rPr>
              <w:t>Н</w:t>
            </w:r>
            <w:r w:rsidRPr="003B425D">
              <w:rPr>
                <w:rFonts w:ascii="Arial" w:hAnsi="Arial" w:cs="Arial"/>
              </w:rPr>
              <w:t>е более ±1%</w:t>
            </w:r>
          </w:p>
        </w:tc>
      </w:tr>
    </w:tbl>
    <w:p w14:paraId="02549519" w14:textId="77777777" w:rsidR="003B425D" w:rsidRPr="003B425D" w:rsidRDefault="003B425D">
      <w:pPr>
        <w:rPr>
          <w:rFonts w:ascii="Arial" w:hAnsi="Arial" w:cs="Arial"/>
        </w:rPr>
      </w:pPr>
    </w:p>
    <w:sectPr w:rsidR="003B425D" w:rsidRPr="003B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29C"/>
      </v:shape>
    </w:pict>
  </w:numPicBullet>
  <w:abstractNum w:abstractNumId="0" w15:restartNumberingAfterBreak="0">
    <w:nsid w:val="2A070485"/>
    <w:multiLevelType w:val="hybridMultilevel"/>
    <w:tmpl w:val="1B143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26D02"/>
    <w:multiLevelType w:val="hybridMultilevel"/>
    <w:tmpl w:val="81421E28"/>
    <w:lvl w:ilvl="0" w:tplc="C04E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54F0E"/>
    <w:multiLevelType w:val="hybridMultilevel"/>
    <w:tmpl w:val="1CFE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7732E"/>
    <w:multiLevelType w:val="hybridMultilevel"/>
    <w:tmpl w:val="04A694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B02CE"/>
    <w:multiLevelType w:val="hybridMultilevel"/>
    <w:tmpl w:val="86249B64"/>
    <w:lvl w:ilvl="0" w:tplc="C04E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0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0F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4C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6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2B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8E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9E8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A1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08303048">
    <w:abstractNumId w:val="4"/>
  </w:num>
  <w:num w:numId="2" w16cid:durableId="701367698">
    <w:abstractNumId w:val="2"/>
  </w:num>
  <w:num w:numId="3" w16cid:durableId="962154004">
    <w:abstractNumId w:val="0"/>
  </w:num>
  <w:num w:numId="4" w16cid:durableId="1621304373">
    <w:abstractNumId w:val="1"/>
  </w:num>
  <w:num w:numId="5" w16cid:durableId="591090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5D"/>
    <w:rsid w:val="00191508"/>
    <w:rsid w:val="003B425D"/>
    <w:rsid w:val="007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F72B"/>
  <w15:chartTrackingRefBased/>
  <w15:docId w15:val="{9E403541-C754-46ED-9F02-1141485E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2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2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2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2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2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2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2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2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2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2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425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B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Кердоль</dc:creator>
  <cp:keywords/>
  <dc:description/>
  <cp:lastModifiedBy>Николай Кердоль</cp:lastModifiedBy>
  <cp:revision>2</cp:revision>
  <dcterms:created xsi:type="dcterms:W3CDTF">2026-08-15T21:40:00Z</dcterms:created>
  <dcterms:modified xsi:type="dcterms:W3CDTF">2026-08-15T21:40:00Z</dcterms:modified>
</cp:coreProperties>
</file>